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9C" w:rsidRDefault="0042259C" w:rsidP="0042259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2259C" w:rsidRDefault="0042259C" w:rsidP="0042259C">
      <w:pPr>
        <w:jc w:val="both"/>
        <w:rPr>
          <w:b/>
          <w:sz w:val="28"/>
          <w:szCs w:val="28"/>
        </w:rPr>
      </w:pPr>
    </w:p>
    <w:p w:rsidR="0074147D" w:rsidRDefault="008615A5" w:rsidP="0042259C">
      <w:pPr>
        <w:jc w:val="both"/>
        <w:rPr>
          <w:b/>
          <w:sz w:val="28"/>
          <w:szCs w:val="28"/>
        </w:rPr>
      </w:pPr>
      <w:r w:rsidRPr="008615A5">
        <w:rPr>
          <w:b/>
          <w:sz w:val="28"/>
          <w:szCs w:val="28"/>
        </w:rPr>
        <w:t>Posudek oponenta v rámci jmenovacího (profesorského) řízení uchaz</w:t>
      </w:r>
      <w:r w:rsidR="00580C07">
        <w:rPr>
          <w:b/>
          <w:sz w:val="28"/>
          <w:szCs w:val="28"/>
        </w:rPr>
        <w:t>ečky</w:t>
      </w:r>
      <w:r w:rsidR="00216B8E">
        <w:rPr>
          <w:b/>
          <w:sz w:val="28"/>
          <w:szCs w:val="28"/>
        </w:rPr>
        <w:t xml:space="preserve"> JUDr.  Ingrid Mencerové, PhD., docentky</w:t>
      </w:r>
      <w:r w:rsidRPr="008615A5">
        <w:rPr>
          <w:b/>
          <w:sz w:val="28"/>
          <w:szCs w:val="28"/>
        </w:rPr>
        <w:t xml:space="preserve"> Katedry tres</w:t>
      </w:r>
      <w:r w:rsidR="0050061B">
        <w:rPr>
          <w:b/>
          <w:sz w:val="28"/>
          <w:szCs w:val="28"/>
        </w:rPr>
        <w:t>tného práva, kriminológie, kriminalistiky a forenzný</w:t>
      </w:r>
      <w:r w:rsidRPr="008615A5">
        <w:rPr>
          <w:b/>
          <w:sz w:val="28"/>
          <w:szCs w:val="28"/>
        </w:rPr>
        <w:t>ch disciplín Právnické fakulty UMB Banská Bystrica</w:t>
      </w:r>
      <w:r>
        <w:rPr>
          <w:b/>
          <w:sz w:val="28"/>
          <w:szCs w:val="28"/>
        </w:rPr>
        <w:t xml:space="preserve"> (</w:t>
      </w:r>
      <w:r w:rsidRPr="008615A5">
        <w:rPr>
          <w:b/>
          <w:sz w:val="28"/>
          <w:szCs w:val="28"/>
        </w:rPr>
        <w:t xml:space="preserve">čl. 8 odst. 4 Směrnice </w:t>
      </w:r>
      <w:r w:rsidR="0050061B">
        <w:rPr>
          <w:b/>
          <w:sz w:val="28"/>
          <w:szCs w:val="28"/>
        </w:rPr>
        <w:t>UMB)</w:t>
      </w:r>
      <w:r w:rsidRPr="008615A5">
        <w:rPr>
          <w:b/>
          <w:sz w:val="28"/>
          <w:szCs w:val="28"/>
        </w:rPr>
        <w:t>.</w:t>
      </w:r>
    </w:p>
    <w:p w:rsidR="0050061B" w:rsidRDefault="0050061B" w:rsidP="008615A5">
      <w:pPr>
        <w:jc w:val="both"/>
        <w:rPr>
          <w:b/>
          <w:sz w:val="28"/>
          <w:szCs w:val="28"/>
        </w:rPr>
      </w:pPr>
    </w:p>
    <w:p w:rsidR="00217A69" w:rsidRDefault="00217A69" w:rsidP="008615A5">
      <w:pPr>
        <w:jc w:val="both"/>
        <w:rPr>
          <w:b/>
          <w:sz w:val="28"/>
          <w:szCs w:val="28"/>
        </w:rPr>
      </w:pPr>
    </w:p>
    <w:p w:rsidR="00217A69" w:rsidRDefault="00217A69" w:rsidP="008615A5">
      <w:pPr>
        <w:jc w:val="both"/>
        <w:rPr>
          <w:b/>
          <w:sz w:val="28"/>
          <w:szCs w:val="28"/>
        </w:rPr>
      </w:pPr>
    </w:p>
    <w:p w:rsidR="00397910" w:rsidRDefault="00397910" w:rsidP="008615A5">
      <w:pPr>
        <w:jc w:val="both"/>
        <w:rPr>
          <w:sz w:val="28"/>
          <w:szCs w:val="28"/>
        </w:rPr>
      </w:pPr>
    </w:p>
    <w:p w:rsidR="00397910" w:rsidRPr="00397910" w:rsidRDefault="00397910" w:rsidP="009C06FF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97910">
        <w:rPr>
          <w:b/>
          <w:sz w:val="28"/>
          <w:szCs w:val="28"/>
        </w:rPr>
        <w:t xml:space="preserve">Formální předpoklady pro udělení titulu </w:t>
      </w:r>
      <w:r w:rsidR="00580C07">
        <w:rPr>
          <w:b/>
          <w:sz w:val="28"/>
          <w:szCs w:val="28"/>
        </w:rPr>
        <w:t>„</w:t>
      </w:r>
      <w:r w:rsidRPr="00397910">
        <w:rPr>
          <w:b/>
          <w:sz w:val="28"/>
          <w:szCs w:val="28"/>
        </w:rPr>
        <w:t>profesor</w:t>
      </w:r>
      <w:r w:rsidR="00580C07">
        <w:rPr>
          <w:b/>
          <w:sz w:val="28"/>
          <w:szCs w:val="28"/>
        </w:rPr>
        <w:t>/ka“</w:t>
      </w:r>
    </w:p>
    <w:p w:rsidR="00397910" w:rsidRPr="00397910" w:rsidRDefault="00397910" w:rsidP="009C06FF">
      <w:pPr>
        <w:pStyle w:val="Odsekzoznamu"/>
        <w:spacing w:line="360" w:lineRule="auto"/>
        <w:jc w:val="both"/>
        <w:rPr>
          <w:sz w:val="28"/>
          <w:szCs w:val="28"/>
        </w:rPr>
      </w:pPr>
    </w:p>
    <w:p w:rsidR="0050061B" w:rsidRDefault="0050061B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Rozhodnutím předsedy Vědecké r</w:t>
      </w:r>
      <w:r w:rsidR="00023A77">
        <w:rPr>
          <w:sz w:val="28"/>
          <w:szCs w:val="28"/>
        </w:rPr>
        <w:t>ady Právnické fakulty Univerzity</w:t>
      </w:r>
      <w:r>
        <w:rPr>
          <w:sz w:val="28"/>
          <w:szCs w:val="28"/>
        </w:rPr>
        <w:t xml:space="preserve"> Mateja </w:t>
      </w:r>
      <w:r w:rsidR="00216B8E">
        <w:rPr>
          <w:sz w:val="28"/>
          <w:szCs w:val="28"/>
        </w:rPr>
        <w:t>Bela v Banské Bystrici ze dne 30. 6. 2020</w:t>
      </w:r>
      <w:r>
        <w:rPr>
          <w:sz w:val="28"/>
          <w:szCs w:val="28"/>
        </w:rPr>
        <w:t xml:space="preserve"> jsem byl jmenován oponentem v r</w:t>
      </w:r>
      <w:r w:rsidR="00216B8E">
        <w:rPr>
          <w:sz w:val="28"/>
          <w:szCs w:val="28"/>
        </w:rPr>
        <w:t>ámci jmenovacího řízení uchazečky</w:t>
      </w:r>
      <w:r w:rsidR="00301BC9">
        <w:rPr>
          <w:sz w:val="28"/>
          <w:szCs w:val="28"/>
        </w:rPr>
        <w:t xml:space="preserve"> doc. JUDr. Ingrid Men</w:t>
      </w:r>
      <w:r w:rsidR="00216B8E">
        <w:rPr>
          <w:sz w:val="28"/>
          <w:szCs w:val="28"/>
        </w:rPr>
        <w:t>cerové</w:t>
      </w:r>
      <w:r>
        <w:rPr>
          <w:sz w:val="28"/>
          <w:szCs w:val="28"/>
        </w:rPr>
        <w:t xml:space="preserve">, PhD. (dále jen </w:t>
      </w:r>
      <w:r w:rsidR="00921192">
        <w:rPr>
          <w:sz w:val="28"/>
          <w:szCs w:val="28"/>
        </w:rPr>
        <w:t>„uchazeč</w:t>
      </w:r>
      <w:r w:rsidR="00216B8E">
        <w:rPr>
          <w:sz w:val="28"/>
          <w:szCs w:val="28"/>
        </w:rPr>
        <w:t>ka</w:t>
      </w:r>
      <w:r>
        <w:rPr>
          <w:sz w:val="28"/>
          <w:szCs w:val="28"/>
        </w:rPr>
        <w:t xml:space="preserve">“). </w:t>
      </w:r>
      <w:r w:rsidR="00301BC9">
        <w:rPr>
          <w:sz w:val="28"/>
          <w:szCs w:val="28"/>
        </w:rPr>
        <w:t xml:space="preserve">Současně mne pan děkan </w:t>
      </w:r>
      <w:r w:rsidR="009C25DC">
        <w:rPr>
          <w:sz w:val="28"/>
          <w:szCs w:val="28"/>
        </w:rPr>
        <w:t xml:space="preserve">právnické fakulty </w:t>
      </w:r>
      <w:r w:rsidR="00301BC9">
        <w:rPr>
          <w:sz w:val="28"/>
          <w:szCs w:val="28"/>
        </w:rPr>
        <w:t xml:space="preserve">požádal o </w:t>
      </w:r>
      <w:r>
        <w:rPr>
          <w:sz w:val="28"/>
          <w:szCs w:val="28"/>
        </w:rPr>
        <w:t xml:space="preserve"> vypracování </w:t>
      </w:r>
      <w:r w:rsidR="00301BC9">
        <w:rPr>
          <w:sz w:val="28"/>
          <w:szCs w:val="28"/>
        </w:rPr>
        <w:t xml:space="preserve">oponentního </w:t>
      </w:r>
      <w:r w:rsidR="00CD09AC">
        <w:rPr>
          <w:sz w:val="28"/>
          <w:szCs w:val="28"/>
        </w:rPr>
        <w:t xml:space="preserve">posudku. </w:t>
      </w:r>
    </w:p>
    <w:p w:rsidR="00301BC9" w:rsidRDefault="00301BC9" w:rsidP="009C06FF">
      <w:pPr>
        <w:spacing w:line="360" w:lineRule="auto"/>
        <w:jc w:val="both"/>
        <w:rPr>
          <w:sz w:val="28"/>
          <w:szCs w:val="28"/>
        </w:rPr>
      </w:pP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Společně s žádostí mi byl </w:t>
      </w:r>
      <w:r w:rsidR="00301BC9">
        <w:rPr>
          <w:sz w:val="28"/>
          <w:szCs w:val="28"/>
        </w:rPr>
        <w:t xml:space="preserve">elektronicky </w:t>
      </w:r>
      <w:r>
        <w:rPr>
          <w:sz w:val="28"/>
          <w:szCs w:val="28"/>
        </w:rPr>
        <w:t>doručen stejno</w:t>
      </w:r>
      <w:r w:rsidR="00921192">
        <w:rPr>
          <w:sz w:val="28"/>
          <w:szCs w:val="28"/>
        </w:rPr>
        <w:t>pis dokumentů, které uchazeč</w:t>
      </w:r>
      <w:r w:rsidR="00023A77">
        <w:rPr>
          <w:sz w:val="28"/>
          <w:szCs w:val="28"/>
        </w:rPr>
        <w:t>ka</w:t>
      </w:r>
      <w:r>
        <w:rPr>
          <w:sz w:val="28"/>
          <w:szCs w:val="28"/>
        </w:rPr>
        <w:t xml:space="preserve"> připojil</w:t>
      </w:r>
      <w:r w:rsidR="00023A7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9C25DC">
        <w:rPr>
          <w:sz w:val="28"/>
          <w:szCs w:val="28"/>
        </w:rPr>
        <w:t>k žádosti o jmenování profesorkou</w:t>
      </w:r>
      <w:r>
        <w:rPr>
          <w:sz w:val="28"/>
          <w:szCs w:val="28"/>
        </w:rPr>
        <w:t xml:space="preserve"> ve studijním oboru 3.4.7. Trestní právo. </w:t>
      </w: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Porovnal jsem nejprve, zda předložené dokumenty odpovídají požadavkům čl. 6 ods. 3 Směrnice</w:t>
      </w:r>
      <w:r w:rsidR="00921192">
        <w:rPr>
          <w:sz w:val="28"/>
          <w:szCs w:val="28"/>
        </w:rPr>
        <w:t xml:space="preserve"> a dále, zda uchazeč</w:t>
      </w:r>
      <w:r w:rsidR="00023A77">
        <w:rPr>
          <w:sz w:val="28"/>
          <w:szCs w:val="28"/>
        </w:rPr>
        <w:t>ka</w:t>
      </w:r>
      <w:r w:rsidR="00580C07">
        <w:rPr>
          <w:sz w:val="28"/>
          <w:szCs w:val="28"/>
        </w:rPr>
        <w:t xml:space="preserve"> splňuje kvantitativní </w:t>
      </w:r>
      <w:r w:rsidR="00921192">
        <w:rPr>
          <w:sz w:val="28"/>
          <w:szCs w:val="28"/>
        </w:rPr>
        <w:t>předpoklady požadované a řádně schválené Vědeckou rado</w:t>
      </w:r>
      <w:r w:rsidR="00864C4A">
        <w:rPr>
          <w:sz w:val="28"/>
          <w:szCs w:val="28"/>
        </w:rPr>
        <w:t xml:space="preserve">u Univerzity Mateja Bela ze dne </w:t>
      </w:r>
      <w:r w:rsidR="00921192">
        <w:rPr>
          <w:sz w:val="28"/>
          <w:szCs w:val="28"/>
        </w:rPr>
        <w:t xml:space="preserve">3.5. 2018. </w:t>
      </w:r>
    </w:p>
    <w:p w:rsidR="00921192" w:rsidRDefault="00921192" w:rsidP="009C06FF">
      <w:pPr>
        <w:spacing w:line="360" w:lineRule="auto"/>
        <w:jc w:val="both"/>
        <w:rPr>
          <w:sz w:val="28"/>
          <w:szCs w:val="28"/>
        </w:rPr>
      </w:pPr>
    </w:p>
    <w:p w:rsidR="00921192" w:rsidRDefault="00921192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porovnání shora uvedených požadavků a dokumentů předl</w:t>
      </w:r>
      <w:r w:rsidR="009C25DC">
        <w:rPr>
          <w:sz w:val="28"/>
          <w:szCs w:val="28"/>
        </w:rPr>
        <w:t>ožených uchazečkou</w:t>
      </w:r>
      <w:r>
        <w:rPr>
          <w:sz w:val="28"/>
          <w:szCs w:val="28"/>
        </w:rPr>
        <w:t xml:space="preserve">, </w:t>
      </w:r>
      <w:r w:rsidR="00217A69">
        <w:rPr>
          <w:sz w:val="28"/>
          <w:szCs w:val="28"/>
        </w:rPr>
        <w:t xml:space="preserve">resp. děkanátem PF UMB v Banské Bystrici, </w:t>
      </w:r>
      <w:r>
        <w:rPr>
          <w:sz w:val="28"/>
          <w:szCs w:val="28"/>
        </w:rPr>
        <w:t xml:space="preserve">že </w:t>
      </w:r>
      <w:r w:rsidRPr="00921192">
        <w:rPr>
          <w:b/>
          <w:sz w:val="28"/>
          <w:szCs w:val="28"/>
        </w:rPr>
        <w:t>uchazeč</w:t>
      </w:r>
      <w:r w:rsidR="00023A77">
        <w:rPr>
          <w:b/>
          <w:sz w:val="28"/>
          <w:szCs w:val="28"/>
        </w:rPr>
        <w:t>ka</w:t>
      </w:r>
      <w:r w:rsidRPr="00921192">
        <w:rPr>
          <w:b/>
          <w:sz w:val="28"/>
          <w:szCs w:val="28"/>
        </w:rPr>
        <w:t xml:space="preserve"> po stránce formální </w:t>
      </w:r>
      <w:r w:rsidR="0042259C">
        <w:rPr>
          <w:b/>
          <w:sz w:val="28"/>
          <w:szCs w:val="28"/>
        </w:rPr>
        <w:t xml:space="preserve">(kvantitativní) </w:t>
      </w:r>
      <w:r w:rsidRPr="00921192">
        <w:rPr>
          <w:b/>
          <w:sz w:val="28"/>
          <w:szCs w:val="28"/>
        </w:rPr>
        <w:t>požadavky splnil</w:t>
      </w:r>
      <w:r w:rsidR="00023A77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</w:p>
    <w:p w:rsidR="00921192" w:rsidRDefault="00921192" w:rsidP="009C06FF">
      <w:pPr>
        <w:spacing w:line="360" w:lineRule="auto"/>
        <w:jc w:val="both"/>
        <w:rPr>
          <w:sz w:val="28"/>
          <w:szCs w:val="28"/>
        </w:rPr>
      </w:pPr>
    </w:p>
    <w:p w:rsidR="00397910" w:rsidRDefault="00397910" w:rsidP="009C06FF">
      <w:pPr>
        <w:spacing w:line="360" w:lineRule="auto"/>
        <w:jc w:val="both"/>
        <w:rPr>
          <w:sz w:val="28"/>
          <w:szCs w:val="28"/>
        </w:rPr>
      </w:pPr>
    </w:p>
    <w:p w:rsidR="00580C07" w:rsidRDefault="00580C07" w:rsidP="00580C07">
      <w:pPr>
        <w:spacing w:line="360" w:lineRule="auto"/>
        <w:jc w:val="both"/>
        <w:rPr>
          <w:b/>
          <w:sz w:val="28"/>
          <w:szCs w:val="28"/>
        </w:rPr>
      </w:pPr>
    </w:p>
    <w:p w:rsidR="00397910" w:rsidRPr="00580C07" w:rsidRDefault="00397910" w:rsidP="00580C07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80C07">
        <w:rPr>
          <w:b/>
          <w:sz w:val="28"/>
          <w:szCs w:val="28"/>
        </w:rPr>
        <w:t xml:space="preserve">Materiální, resp. obsahové předpoklady pro udělení titulu </w:t>
      </w:r>
      <w:r w:rsidR="00580C07">
        <w:rPr>
          <w:b/>
          <w:sz w:val="28"/>
          <w:szCs w:val="28"/>
        </w:rPr>
        <w:t>„</w:t>
      </w:r>
      <w:r w:rsidRPr="00580C07">
        <w:rPr>
          <w:b/>
          <w:sz w:val="28"/>
          <w:szCs w:val="28"/>
        </w:rPr>
        <w:t>profesor</w:t>
      </w:r>
      <w:r w:rsidR="00580C07">
        <w:rPr>
          <w:b/>
          <w:sz w:val="28"/>
          <w:szCs w:val="28"/>
        </w:rPr>
        <w:t>/ka“</w:t>
      </w:r>
    </w:p>
    <w:p w:rsidR="00397910" w:rsidRDefault="00397910" w:rsidP="009C06FF">
      <w:pPr>
        <w:pStyle w:val="Odsekzoznamu"/>
        <w:spacing w:line="360" w:lineRule="auto"/>
        <w:jc w:val="both"/>
        <w:rPr>
          <w:b/>
          <w:sz w:val="28"/>
          <w:szCs w:val="28"/>
        </w:rPr>
      </w:pPr>
    </w:p>
    <w:p w:rsidR="0042259C" w:rsidRDefault="0042259C" w:rsidP="004225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Předpokladem pro úspěšné d</w:t>
      </w:r>
      <w:r w:rsidR="00023A77">
        <w:rPr>
          <w:sz w:val="28"/>
          <w:szCs w:val="28"/>
        </w:rPr>
        <w:t>osažení titulu „ profesor</w:t>
      </w:r>
      <w:r w:rsidR="00580C07">
        <w:rPr>
          <w:sz w:val="28"/>
          <w:szCs w:val="28"/>
        </w:rPr>
        <w:t>/ka</w:t>
      </w:r>
      <w:r w:rsidR="00023A77">
        <w:rPr>
          <w:sz w:val="28"/>
          <w:szCs w:val="28"/>
        </w:rPr>
        <w:t xml:space="preserve">“ </w:t>
      </w:r>
      <w:r>
        <w:rPr>
          <w:sz w:val="28"/>
          <w:szCs w:val="28"/>
        </w:rPr>
        <w:t>nejsou jen formální požadavky, ale je nezbytné, aby uchazeč</w:t>
      </w:r>
      <w:r w:rsidR="00023A77">
        <w:rPr>
          <w:sz w:val="28"/>
          <w:szCs w:val="28"/>
        </w:rPr>
        <w:t>/ka</w:t>
      </w:r>
      <w:r>
        <w:rPr>
          <w:sz w:val="28"/>
          <w:szCs w:val="28"/>
        </w:rPr>
        <w:t xml:space="preserve"> naplnil</w:t>
      </w:r>
      <w:r w:rsidR="00023A77">
        <w:rPr>
          <w:sz w:val="28"/>
          <w:szCs w:val="28"/>
        </w:rPr>
        <w:t>/a</w:t>
      </w:r>
      <w:r>
        <w:rPr>
          <w:sz w:val="28"/>
          <w:szCs w:val="28"/>
        </w:rPr>
        <w:t xml:space="preserve"> tyto požadavky také po stránce materiální, resp. obsahové. </w:t>
      </w:r>
    </w:p>
    <w:p w:rsidR="0042259C" w:rsidRDefault="0042259C" w:rsidP="0042259C">
      <w:pPr>
        <w:spacing w:line="360" w:lineRule="auto"/>
        <w:jc w:val="both"/>
        <w:rPr>
          <w:sz w:val="28"/>
          <w:szCs w:val="28"/>
        </w:rPr>
      </w:pPr>
    </w:p>
    <w:p w:rsidR="00E63016" w:rsidRDefault="00023A77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Uchazečku znám především z doby jejího působení na právnické fakultě Univerzity Komenského v Bratislavě </w:t>
      </w:r>
      <w:r w:rsidR="00580C07">
        <w:rPr>
          <w:sz w:val="28"/>
          <w:szCs w:val="28"/>
        </w:rPr>
        <w:t>a pak ze současho působiště</w:t>
      </w:r>
      <w:r>
        <w:rPr>
          <w:sz w:val="28"/>
          <w:szCs w:val="28"/>
        </w:rPr>
        <w:t>.  Sleduji především její pedagog</w:t>
      </w:r>
      <w:r w:rsidR="00580C07">
        <w:rPr>
          <w:sz w:val="28"/>
          <w:szCs w:val="28"/>
        </w:rPr>
        <w:t xml:space="preserve">ickou publikační činnost, kde </w:t>
      </w:r>
      <w:r>
        <w:rPr>
          <w:sz w:val="28"/>
          <w:szCs w:val="28"/>
        </w:rPr>
        <w:t xml:space="preserve">mne zaujaly práce v oblasti </w:t>
      </w:r>
      <w:r w:rsidR="0024298E">
        <w:rPr>
          <w:sz w:val="28"/>
          <w:szCs w:val="28"/>
        </w:rPr>
        <w:t>ochrany obětí trestných činů (</w:t>
      </w:r>
      <w:r>
        <w:rPr>
          <w:sz w:val="28"/>
          <w:szCs w:val="28"/>
        </w:rPr>
        <w:t>byl jsem členem pracovní skupiny českého Bílého kruhu bezpečí pro oběti domácího násilí)</w:t>
      </w:r>
      <w:r w:rsidR="00580C07">
        <w:rPr>
          <w:sz w:val="28"/>
          <w:szCs w:val="28"/>
        </w:rPr>
        <w:t xml:space="preserve"> nebo trestní odpovědnosti právnických osob či domácího násilí. Pozoruhodné</w:t>
      </w:r>
      <w:r>
        <w:rPr>
          <w:sz w:val="28"/>
          <w:szCs w:val="28"/>
        </w:rPr>
        <w:t xml:space="preserve"> byly i </w:t>
      </w:r>
      <w:r w:rsidR="0024298E">
        <w:rPr>
          <w:sz w:val="28"/>
          <w:szCs w:val="28"/>
        </w:rPr>
        <w:t xml:space="preserve">její vědecké </w:t>
      </w:r>
      <w:r>
        <w:rPr>
          <w:sz w:val="28"/>
          <w:szCs w:val="28"/>
        </w:rPr>
        <w:t xml:space="preserve">práce zabývající se </w:t>
      </w:r>
      <w:r w:rsidR="0024298E">
        <w:rPr>
          <w:sz w:val="28"/>
          <w:szCs w:val="28"/>
        </w:rPr>
        <w:t xml:space="preserve">základy trestní odpovědnosti. </w:t>
      </w:r>
    </w:p>
    <w:p w:rsidR="00E63016" w:rsidRDefault="00E63016" w:rsidP="009C06FF">
      <w:pPr>
        <w:spacing w:line="360" w:lineRule="auto"/>
        <w:jc w:val="both"/>
        <w:rPr>
          <w:sz w:val="28"/>
          <w:szCs w:val="28"/>
        </w:rPr>
      </w:pPr>
    </w:p>
    <w:p w:rsidR="00F710B0" w:rsidRDefault="0024298E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Sledoval jsem některá vystoupení uchazečky na seminářích a konferencích </w:t>
      </w:r>
      <w:r w:rsidR="00E63016">
        <w:rPr>
          <w:sz w:val="28"/>
          <w:szCs w:val="28"/>
        </w:rPr>
        <w:t>(zvláště na tradičních „Dnech práva“ PF MU v</w:t>
      </w:r>
      <w:r w:rsidR="00580C07">
        <w:rPr>
          <w:sz w:val="28"/>
          <w:szCs w:val="28"/>
        </w:rPr>
        <w:t> </w:t>
      </w:r>
      <w:r w:rsidR="00E63016">
        <w:rPr>
          <w:sz w:val="28"/>
          <w:szCs w:val="28"/>
        </w:rPr>
        <w:t>Brně</w:t>
      </w:r>
      <w:r w:rsidR="00580C07">
        <w:rPr>
          <w:sz w:val="28"/>
          <w:szCs w:val="28"/>
        </w:rPr>
        <w:t xml:space="preserve"> nebo na tématických setkáních v Karolinu, pořádaných PF UK v Praze</w:t>
      </w:r>
      <w:r w:rsidR="00E63016">
        <w:rPr>
          <w:sz w:val="28"/>
          <w:szCs w:val="28"/>
        </w:rPr>
        <w:t xml:space="preserve">) </w:t>
      </w:r>
      <w:r>
        <w:rPr>
          <w:sz w:val="28"/>
          <w:szCs w:val="28"/>
        </w:rPr>
        <w:t>a znám ji i z</w:t>
      </w:r>
      <w:r w:rsidR="00193F3A">
        <w:rPr>
          <w:sz w:val="28"/>
          <w:szCs w:val="28"/>
        </w:rPr>
        <w:t> pracovních, každoročních</w:t>
      </w:r>
      <w:r>
        <w:rPr>
          <w:sz w:val="28"/>
          <w:szCs w:val="28"/>
        </w:rPr>
        <w:t xml:space="preserve"> </w:t>
      </w:r>
      <w:r w:rsidR="00E63016">
        <w:rPr>
          <w:sz w:val="28"/>
          <w:szCs w:val="28"/>
        </w:rPr>
        <w:t>setkání kateder trestního práva, jichž se v minulosti pravidelně účastnila</w:t>
      </w:r>
      <w:r w:rsidR="00C27435">
        <w:rPr>
          <w:sz w:val="28"/>
          <w:szCs w:val="28"/>
        </w:rPr>
        <w:t xml:space="preserve"> a</w:t>
      </w:r>
      <w:r w:rsidR="00E63016">
        <w:rPr>
          <w:sz w:val="28"/>
          <w:szCs w:val="28"/>
        </w:rPr>
        <w:t xml:space="preserve"> kde jsem se s ní </w:t>
      </w:r>
      <w:r w:rsidR="00193F3A">
        <w:rPr>
          <w:sz w:val="28"/>
          <w:szCs w:val="28"/>
        </w:rPr>
        <w:t>mohl komunikovat</w:t>
      </w:r>
      <w:r w:rsidR="00C27435">
        <w:rPr>
          <w:sz w:val="28"/>
          <w:szCs w:val="28"/>
        </w:rPr>
        <w:t xml:space="preserve"> i při neformálním rozhovoru. </w:t>
      </w:r>
      <w:r w:rsidR="00E63016">
        <w:rPr>
          <w:sz w:val="28"/>
          <w:szCs w:val="28"/>
        </w:rPr>
        <w:t xml:space="preserve">  </w:t>
      </w:r>
    </w:p>
    <w:p w:rsidR="00217A69" w:rsidRDefault="00217A69" w:rsidP="009C06FF">
      <w:pPr>
        <w:spacing w:line="360" w:lineRule="auto"/>
        <w:jc w:val="both"/>
        <w:rPr>
          <w:sz w:val="28"/>
          <w:szCs w:val="28"/>
        </w:rPr>
      </w:pPr>
    </w:p>
    <w:p w:rsidR="00217A69" w:rsidRDefault="003B0518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 posledních prací m</w:t>
      </w:r>
      <w:r w:rsidR="00217A69">
        <w:rPr>
          <w:sz w:val="28"/>
          <w:szCs w:val="28"/>
        </w:rPr>
        <w:t>ne os</w:t>
      </w:r>
      <w:r>
        <w:rPr>
          <w:sz w:val="28"/>
          <w:szCs w:val="28"/>
        </w:rPr>
        <w:t xml:space="preserve">obně zaujal její příspěvek : Verbálne trestné činy v demokratickej spoločnosti, přednesený na konferenci “ Trestní zákoník – 10 let od přijetí“ v březnu 2019 v Praze nebo příspěvek : „Ochrana práv obetí trestných činov v Európskej únii“, publikovaný ve sborníku v letošním roce. </w:t>
      </w:r>
    </w:p>
    <w:p w:rsidR="00F710B0" w:rsidRDefault="00F710B0" w:rsidP="009C06FF">
      <w:pPr>
        <w:spacing w:line="360" w:lineRule="auto"/>
        <w:jc w:val="both"/>
        <w:rPr>
          <w:sz w:val="28"/>
          <w:szCs w:val="28"/>
        </w:rPr>
      </w:pPr>
    </w:p>
    <w:p w:rsidR="00397910" w:rsidRDefault="00F710B0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Uchazečka po celou dobu, p</w:t>
      </w:r>
      <w:r w:rsidR="00747D86">
        <w:rPr>
          <w:sz w:val="28"/>
          <w:szCs w:val="28"/>
        </w:rPr>
        <w:t>o kterou ji znám (</w:t>
      </w:r>
      <w:r>
        <w:rPr>
          <w:sz w:val="28"/>
          <w:szCs w:val="28"/>
        </w:rPr>
        <w:t>cca 10 let)</w:t>
      </w:r>
      <w:r w:rsidR="00747D86">
        <w:rPr>
          <w:sz w:val="28"/>
          <w:szCs w:val="28"/>
        </w:rPr>
        <w:t>,</w:t>
      </w:r>
      <w:r>
        <w:rPr>
          <w:sz w:val="28"/>
          <w:szCs w:val="28"/>
        </w:rPr>
        <w:t xml:space="preserve"> rozvíjí své p</w:t>
      </w:r>
      <w:r w:rsidR="00193F3A">
        <w:rPr>
          <w:sz w:val="28"/>
          <w:szCs w:val="28"/>
        </w:rPr>
        <w:t>edagogické i vědecké vzdělání. V</w:t>
      </w:r>
      <w:r>
        <w:rPr>
          <w:sz w:val="28"/>
          <w:szCs w:val="28"/>
        </w:rPr>
        <w:t xml:space="preserve"> souvislosti s jejím podílem na vybudování právní kliniky </w:t>
      </w:r>
      <w:r w:rsidR="00023A7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oceňuji, že ve snaze zlepšit své znalosti v této oblasti absolvovala velmi vydařený Kurs k</w:t>
      </w:r>
      <w:r w:rsidR="00193F3A">
        <w:rPr>
          <w:sz w:val="28"/>
          <w:szCs w:val="28"/>
        </w:rPr>
        <w:t>linické formy při výuce práva  - (</w:t>
      </w:r>
      <w:r>
        <w:rPr>
          <w:sz w:val="28"/>
          <w:szCs w:val="28"/>
        </w:rPr>
        <w:t>2013)</w:t>
      </w:r>
      <w:r w:rsidR="00747D86">
        <w:rPr>
          <w:sz w:val="28"/>
          <w:szCs w:val="28"/>
        </w:rPr>
        <w:t xml:space="preserve"> při Centru pro klinické právní vzdělávání PD UP Olomouc, která má právě s klinickými formami výuky a s fungováním právních klinik významné zkušenosti. </w:t>
      </w:r>
      <w:r>
        <w:rPr>
          <w:sz w:val="28"/>
          <w:szCs w:val="28"/>
        </w:rPr>
        <w:t xml:space="preserve"> </w:t>
      </w:r>
    </w:p>
    <w:p w:rsidR="00627EB6" w:rsidRDefault="00627EB6" w:rsidP="009C06FF">
      <w:pPr>
        <w:spacing w:line="360" w:lineRule="auto"/>
        <w:jc w:val="both"/>
        <w:rPr>
          <w:sz w:val="28"/>
          <w:szCs w:val="28"/>
        </w:rPr>
      </w:pPr>
    </w:p>
    <w:p w:rsidR="00627EB6" w:rsidRDefault="00193F3A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Kladně hodnotím</w:t>
      </w:r>
      <w:r w:rsidR="00627EB6">
        <w:rPr>
          <w:sz w:val="28"/>
          <w:szCs w:val="28"/>
        </w:rPr>
        <w:t xml:space="preserve"> </w:t>
      </w:r>
      <w:r w:rsidR="00B41F83">
        <w:rPr>
          <w:sz w:val="28"/>
          <w:szCs w:val="28"/>
        </w:rPr>
        <w:t xml:space="preserve">i </w:t>
      </w:r>
      <w:r>
        <w:rPr>
          <w:sz w:val="28"/>
          <w:szCs w:val="28"/>
        </w:rPr>
        <w:t>podíl uchazečky na vedení nebo spoluúčasti</w:t>
      </w:r>
      <w:r w:rsidR="00627EB6">
        <w:rPr>
          <w:sz w:val="28"/>
          <w:szCs w:val="28"/>
        </w:rPr>
        <w:t xml:space="preserve"> na výzkumných projektech a grantech (zvláště pokud jde o projekty VEGA</w:t>
      </w:r>
      <w:r w:rsidR="00B41F83">
        <w:rPr>
          <w:sz w:val="28"/>
          <w:szCs w:val="28"/>
        </w:rPr>
        <w:t xml:space="preserve">), protože to dokumentuje oblasti jejího vědeckého zájmu a umožnilo to uchazečce, aby v uvedených </w:t>
      </w:r>
      <w:r w:rsidR="00EF2995">
        <w:rPr>
          <w:sz w:val="28"/>
          <w:szCs w:val="28"/>
        </w:rPr>
        <w:t>oblastech (</w:t>
      </w:r>
      <w:r w:rsidR="00B41F83">
        <w:rPr>
          <w:sz w:val="28"/>
          <w:szCs w:val="28"/>
        </w:rPr>
        <w:t>například právě elektronický monitoring, ale také otázky vzájemného uznávání v rámci Evropské unie</w:t>
      </w:r>
      <w:r w:rsidR="00EF2995">
        <w:rPr>
          <w:sz w:val="28"/>
          <w:szCs w:val="28"/>
        </w:rPr>
        <w:t xml:space="preserve"> nebo trestní odpovědnost právnických osob</w:t>
      </w:r>
      <w:r w:rsidR="00B41F83">
        <w:rPr>
          <w:sz w:val="28"/>
          <w:szCs w:val="28"/>
        </w:rPr>
        <w:t>) publikovala a uplatnila nabyté znalos</w:t>
      </w:r>
      <w:r w:rsidR="00EF2995">
        <w:rPr>
          <w:sz w:val="28"/>
          <w:szCs w:val="28"/>
        </w:rPr>
        <w:t xml:space="preserve">ti a zkušenosti při denní výuce a při vedení a vzdělávání doktorandů. </w:t>
      </w:r>
      <w:r w:rsidR="00B41F83">
        <w:rPr>
          <w:sz w:val="28"/>
          <w:szCs w:val="28"/>
        </w:rPr>
        <w:t xml:space="preserve"> </w:t>
      </w:r>
    </w:p>
    <w:p w:rsidR="00136FDF" w:rsidRDefault="00136FDF" w:rsidP="009C06FF">
      <w:pPr>
        <w:spacing w:line="360" w:lineRule="auto"/>
        <w:jc w:val="both"/>
        <w:rPr>
          <w:sz w:val="28"/>
          <w:szCs w:val="28"/>
        </w:rPr>
      </w:pPr>
    </w:p>
    <w:p w:rsidR="00136FDF" w:rsidRDefault="00136FDF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Někteří pedagogové, přestože by to bylo nad míru žádoucí, se příliš nevěnují produkci učebních pomůcek </w:t>
      </w:r>
      <w:r w:rsidR="00193F3A">
        <w:rPr>
          <w:sz w:val="28"/>
          <w:szCs w:val="28"/>
        </w:rPr>
        <w:t xml:space="preserve">pro studenty právnických fakult. Je to práce málo honorovaná a náročná. </w:t>
      </w:r>
      <w:r>
        <w:rPr>
          <w:sz w:val="28"/>
          <w:szCs w:val="28"/>
        </w:rPr>
        <w:t xml:space="preserve"> Důsledkem je pak nedostatek kvalitních a zejména aktuálních studijních pramenů, což nepochybně poznamenává kvalitu absolventů právnických fakult. Uchazečka je ovšem v tomto </w:t>
      </w:r>
      <w:r w:rsidR="00193F3A">
        <w:rPr>
          <w:sz w:val="28"/>
          <w:szCs w:val="28"/>
        </w:rPr>
        <w:t xml:space="preserve">směru </w:t>
      </w:r>
      <w:r>
        <w:rPr>
          <w:sz w:val="28"/>
          <w:szCs w:val="28"/>
        </w:rPr>
        <w:t xml:space="preserve">příkladem následování hodným. Často byla a je spoluautorkou učebních textů, v nichž se věnuje především aktuální teorii základů trestní odpovědnosti. </w:t>
      </w:r>
    </w:p>
    <w:p w:rsidR="00EF2995" w:rsidRDefault="00EF2995" w:rsidP="009C06FF">
      <w:pPr>
        <w:spacing w:line="360" w:lineRule="auto"/>
        <w:jc w:val="both"/>
        <w:rPr>
          <w:sz w:val="28"/>
          <w:szCs w:val="28"/>
        </w:rPr>
      </w:pPr>
    </w:p>
    <w:p w:rsidR="00747D86" w:rsidRDefault="00193F3A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Určitým dokladem kvality osobnosti </w:t>
      </w:r>
      <w:r w:rsidR="00747D86">
        <w:rPr>
          <w:sz w:val="28"/>
          <w:szCs w:val="28"/>
        </w:rPr>
        <w:t>uchazečky je také spolupráce s mým uznávaným kolegou prof. JUDr. Jaroslavem Klátikem, PhD., působícím na stejné katedře</w:t>
      </w:r>
      <w:r w:rsidR="00627EB6">
        <w:rPr>
          <w:sz w:val="28"/>
          <w:szCs w:val="28"/>
        </w:rPr>
        <w:t xml:space="preserve"> na monografii věnované</w:t>
      </w:r>
      <w:r w:rsidR="00747D86">
        <w:rPr>
          <w:sz w:val="28"/>
          <w:szCs w:val="28"/>
        </w:rPr>
        <w:t xml:space="preserve"> moderním trendům v trestním právu, jako je elektronický monitoring</w:t>
      </w:r>
      <w:r w:rsidR="00627EB6">
        <w:rPr>
          <w:sz w:val="28"/>
          <w:szCs w:val="28"/>
        </w:rPr>
        <w:t>.</w:t>
      </w:r>
      <w:r w:rsidR="00BA1422">
        <w:rPr>
          <w:sz w:val="28"/>
          <w:szCs w:val="28"/>
        </w:rPr>
        <w:t xml:space="preserve"> Stejně tak za významné považuji spoluautorství uchazečky na publikacích připravovaných kolektivem jmen, jako jsou </w:t>
      </w:r>
      <w:r w:rsidR="00A0393A">
        <w:rPr>
          <w:sz w:val="28"/>
          <w:szCs w:val="28"/>
        </w:rPr>
        <w:t xml:space="preserve">J. Čentéš, </w:t>
      </w:r>
      <w:r w:rsidR="00BA1422">
        <w:rPr>
          <w:sz w:val="28"/>
          <w:szCs w:val="28"/>
        </w:rPr>
        <w:t xml:space="preserve">P. Polák, </w:t>
      </w:r>
      <w:r w:rsidR="00A0393A">
        <w:rPr>
          <w:sz w:val="28"/>
          <w:szCs w:val="28"/>
        </w:rPr>
        <w:t xml:space="preserve">E. Burda, J. Záhora, J. Kolesár, M. Prokeinová, </w:t>
      </w:r>
      <w:r w:rsidR="00BA1422">
        <w:rPr>
          <w:sz w:val="28"/>
          <w:szCs w:val="28"/>
        </w:rPr>
        <w:t>Y. Tu</w:t>
      </w:r>
      <w:r w:rsidR="00A0393A">
        <w:rPr>
          <w:sz w:val="28"/>
          <w:szCs w:val="28"/>
        </w:rPr>
        <w:t>rayov</w:t>
      </w:r>
      <w:r w:rsidR="00217A69">
        <w:rPr>
          <w:sz w:val="28"/>
          <w:szCs w:val="28"/>
        </w:rPr>
        <w:t>á</w:t>
      </w:r>
      <w:r w:rsidR="00A0393A">
        <w:rPr>
          <w:sz w:val="28"/>
          <w:szCs w:val="28"/>
        </w:rPr>
        <w:t xml:space="preserve"> a další. </w:t>
      </w:r>
      <w:r w:rsidR="00BA1422">
        <w:rPr>
          <w:sz w:val="28"/>
          <w:szCs w:val="28"/>
        </w:rPr>
        <w:t xml:space="preserve"> </w:t>
      </w:r>
    </w:p>
    <w:p w:rsidR="00EF2995" w:rsidRDefault="00EF2995" w:rsidP="009C06FF">
      <w:pPr>
        <w:spacing w:line="360" w:lineRule="auto"/>
        <w:jc w:val="both"/>
        <w:rPr>
          <w:sz w:val="28"/>
          <w:szCs w:val="28"/>
        </w:rPr>
      </w:pPr>
    </w:p>
    <w:p w:rsidR="00040DA7" w:rsidRDefault="00EF2995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Uchazečka je členkou vědecké rady PF UMB, působí jako hodnotitelka projektů v národní grantové agentuře, </w:t>
      </w:r>
      <w:r w:rsidR="00040DA7">
        <w:rPr>
          <w:sz w:val="28"/>
          <w:szCs w:val="28"/>
        </w:rPr>
        <w:t xml:space="preserve">v expertní skupině pro prevenci kriminality a spolupracuje se Společností pro trestní právo a kriminologii, poměrně pravidelně recenzuje, vystupuje na významných odborných a vědeckých setkáních. </w:t>
      </w:r>
    </w:p>
    <w:p w:rsidR="0084140C" w:rsidRDefault="0084140C" w:rsidP="009C06FF">
      <w:pPr>
        <w:spacing w:line="360" w:lineRule="auto"/>
        <w:jc w:val="both"/>
        <w:rPr>
          <w:sz w:val="28"/>
          <w:szCs w:val="28"/>
        </w:rPr>
      </w:pPr>
    </w:p>
    <w:p w:rsidR="0084140C" w:rsidRDefault="0084140C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pedagog se </w:t>
      </w:r>
      <w:r w:rsidR="0097664E">
        <w:rPr>
          <w:sz w:val="28"/>
          <w:szCs w:val="28"/>
        </w:rPr>
        <w:t xml:space="preserve">uchazečka (celkem na 3 fakultách) dlouhodobě </w:t>
      </w:r>
      <w:r>
        <w:rPr>
          <w:sz w:val="28"/>
          <w:szCs w:val="28"/>
        </w:rPr>
        <w:t>podí</w:t>
      </w:r>
      <w:r w:rsidR="0097664E">
        <w:rPr>
          <w:sz w:val="28"/>
          <w:szCs w:val="28"/>
        </w:rPr>
        <w:t>lí na vzdělávání všech stupňů (</w:t>
      </w:r>
      <w:r>
        <w:rPr>
          <w:sz w:val="28"/>
          <w:szCs w:val="28"/>
        </w:rPr>
        <w:t xml:space="preserve">bakaláři, magistři i doktorandi).  </w:t>
      </w:r>
    </w:p>
    <w:p w:rsidR="00040DA7" w:rsidRDefault="00040DA7" w:rsidP="009C06FF">
      <w:pPr>
        <w:spacing w:line="360" w:lineRule="auto"/>
        <w:jc w:val="both"/>
        <w:rPr>
          <w:sz w:val="28"/>
          <w:szCs w:val="28"/>
        </w:rPr>
      </w:pPr>
    </w:p>
    <w:p w:rsidR="0097664E" w:rsidRDefault="00040DA7" w:rsidP="00A03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určitý nedostatek považuji to, že uchazečka svůj odborný a vědecký potenciál zaměřila především do domácího právního prostředí a na spolupráci s trestněprávní odbornou a vědeckou komunitou v České republice. </w:t>
      </w:r>
      <w:r w:rsidR="0097664E">
        <w:rPr>
          <w:sz w:val="28"/>
          <w:szCs w:val="28"/>
        </w:rPr>
        <w:t>Titul „p</w:t>
      </w:r>
      <w:r>
        <w:rPr>
          <w:sz w:val="28"/>
          <w:szCs w:val="28"/>
        </w:rPr>
        <w:t>rofesor</w:t>
      </w:r>
      <w:r w:rsidR="0097664E">
        <w:rPr>
          <w:sz w:val="28"/>
          <w:szCs w:val="28"/>
        </w:rPr>
        <w:t>/ka“</w:t>
      </w:r>
      <w:r>
        <w:rPr>
          <w:sz w:val="28"/>
          <w:szCs w:val="28"/>
        </w:rPr>
        <w:t xml:space="preserve"> je titul</w:t>
      </w:r>
      <w:r w:rsidR="0097664E">
        <w:rPr>
          <w:sz w:val="28"/>
          <w:szCs w:val="28"/>
        </w:rPr>
        <w:t>em</w:t>
      </w:r>
      <w:r>
        <w:rPr>
          <w:sz w:val="28"/>
          <w:szCs w:val="28"/>
        </w:rPr>
        <w:t xml:space="preserve">, který předpokládá, že uchazeč bude  aktivně působit i v zahraničním </w:t>
      </w:r>
      <w:r w:rsidR="00BE7FD5">
        <w:rPr>
          <w:sz w:val="28"/>
          <w:szCs w:val="28"/>
        </w:rPr>
        <w:t xml:space="preserve">prostředí a to nemám na mysli jen Českou republiku, i když dnes již právní řády obou zemí nejsou zdaleka tak podobné, jako před lety a díky změnám právního řádu obou zemí bývá už tradicí, že komparativní studie (kvalifikační práce, SVOČ atd.) běžně zařazují Slovensko mezi komparované země.  Spolupráce s kolegy z České republiky je u uchazečky </w:t>
      </w:r>
      <w:r w:rsidR="0097664E">
        <w:rPr>
          <w:sz w:val="28"/>
          <w:szCs w:val="28"/>
        </w:rPr>
        <w:t>tedy velmi vhodná</w:t>
      </w:r>
      <w:r w:rsidR="00BE7FD5">
        <w:rPr>
          <w:sz w:val="28"/>
          <w:szCs w:val="28"/>
        </w:rPr>
        <w:t xml:space="preserve">. </w:t>
      </w:r>
    </w:p>
    <w:p w:rsidR="0097664E" w:rsidRDefault="0097664E" w:rsidP="00A0393A">
      <w:pPr>
        <w:spacing w:line="360" w:lineRule="auto"/>
        <w:jc w:val="both"/>
        <w:rPr>
          <w:sz w:val="28"/>
          <w:szCs w:val="28"/>
        </w:rPr>
      </w:pPr>
    </w:p>
    <w:p w:rsidR="00A0393A" w:rsidRPr="0097664E" w:rsidRDefault="00BA1422" w:rsidP="00A03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Absenci jiných zahraničních aktivit uchazečky </w:t>
      </w:r>
      <w:r w:rsidR="00BE7FD5">
        <w:rPr>
          <w:sz w:val="28"/>
          <w:szCs w:val="28"/>
        </w:rPr>
        <w:t xml:space="preserve">kompenzují </w:t>
      </w:r>
      <w:r w:rsidR="00A0393A">
        <w:rPr>
          <w:sz w:val="28"/>
          <w:szCs w:val="28"/>
        </w:rPr>
        <w:t xml:space="preserve">do určité míry </w:t>
      </w:r>
      <w:r w:rsidR="00BE7FD5">
        <w:rPr>
          <w:sz w:val="28"/>
          <w:szCs w:val="28"/>
        </w:rPr>
        <w:t>zahraniční ohlasy na práce uchazečky</w:t>
      </w:r>
      <w:r w:rsidR="00EF2995">
        <w:rPr>
          <w:sz w:val="28"/>
          <w:szCs w:val="28"/>
        </w:rPr>
        <w:t xml:space="preserve"> </w:t>
      </w:r>
      <w:r w:rsidR="00BE7FD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rovněž tak je přínosná účast uchazečky na sbornících nebo projektech, zabývajících se problematikou práva EU, nebo pomocnými vědami nebo specifickými aspekty trestního práva (kriminologie a kriminalistika, výzkum obětí, domácí násilí, atd.), kde je použití cizích pramenů </w:t>
      </w:r>
      <w:r w:rsidR="0097664E">
        <w:rPr>
          <w:sz w:val="28"/>
          <w:szCs w:val="28"/>
        </w:rPr>
        <w:t xml:space="preserve">naprosto </w:t>
      </w:r>
      <w:r>
        <w:rPr>
          <w:sz w:val="28"/>
          <w:szCs w:val="28"/>
        </w:rPr>
        <w:t xml:space="preserve">nezbytné. </w:t>
      </w:r>
      <w:r w:rsidR="00A0393A">
        <w:rPr>
          <w:sz w:val="28"/>
          <w:szCs w:val="28"/>
        </w:rPr>
        <w:t xml:space="preserve">Přesto bych uchazečce vřele doporučoval, </w:t>
      </w:r>
      <w:r w:rsidR="00A0393A">
        <w:rPr>
          <w:rFonts w:cs="Times New Roman"/>
          <w:bCs/>
          <w:sz w:val="28"/>
          <w:szCs w:val="28"/>
        </w:rPr>
        <w:t xml:space="preserve">aby v rámci možností více využívala zahraničních studijních nebo vědeckých pobytů (tedy nikoli jen v rámci okolních zemí, kde jsou zdroje snadno dostupné), protože stáže ve vzdálenějších a právně odlišných destinacích přinášejí mnohá poučení, která v domácím nebo středoevropském prostředí získat nelze, a která, jestliže se bez nich docent vcelku dobře  obejde,  jsou pro budoucího profesora naprosto </w:t>
      </w:r>
      <w:r w:rsidR="00A0393A">
        <w:rPr>
          <w:rFonts w:cs="Times New Roman"/>
          <w:bCs/>
          <w:sz w:val="28"/>
          <w:szCs w:val="28"/>
        </w:rPr>
        <w:lastRenderedPageBreak/>
        <w:t xml:space="preserve">nezbytná. </w:t>
      </w:r>
      <w:r w:rsidR="0097664E">
        <w:rPr>
          <w:rFonts w:cs="Times New Roman"/>
          <w:bCs/>
          <w:sz w:val="28"/>
          <w:szCs w:val="28"/>
        </w:rPr>
        <w:t>Letní akademie kriminologie v Erfurtu, absolvovaná uchazečkou v roce 1994, je podle mne příliš málo.</w:t>
      </w:r>
      <w:r w:rsidR="0097664E">
        <w:rPr>
          <w:sz w:val="28"/>
          <w:szCs w:val="28"/>
        </w:rPr>
        <w:t xml:space="preserve"> </w:t>
      </w:r>
      <w:r w:rsidR="00A0393A">
        <w:rPr>
          <w:rFonts w:cs="Times New Roman"/>
          <w:bCs/>
          <w:sz w:val="28"/>
          <w:szCs w:val="28"/>
        </w:rPr>
        <w:t>Osobně bych preferoval například příslušným grantem dotovaný pobyt v Max – Planck Institutu pro srovnávací trestní právo ve Freiburgu apod., samozřejmě v souladu s jejím jazykovým vybavením</w:t>
      </w:r>
      <w:r w:rsidR="00217A69">
        <w:rPr>
          <w:rFonts w:cs="Times New Roman"/>
          <w:bCs/>
          <w:sz w:val="28"/>
          <w:szCs w:val="28"/>
        </w:rPr>
        <w:t xml:space="preserve"> ( z jejich výstupů předpokládám, že je to angličtina, a pravděpodobně i ruština)</w:t>
      </w:r>
      <w:r w:rsidR="0097664E">
        <w:rPr>
          <w:rFonts w:cs="Times New Roman"/>
          <w:bCs/>
          <w:sz w:val="28"/>
          <w:szCs w:val="28"/>
        </w:rPr>
        <w:t>.</w:t>
      </w:r>
    </w:p>
    <w:p w:rsidR="0042259C" w:rsidRDefault="0042259C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80C07" w:rsidRDefault="00580C07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C06FF" w:rsidRPr="009C06FF" w:rsidRDefault="009C06FF" w:rsidP="009C06FF">
      <w:pPr>
        <w:pStyle w:val="Odsekzoznamu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9C06FF">
        <w:rPr>
          <w:rFonts w:cs="Times New Roman"/>
          <w:b/>
          <w:bCs/>
          <w:sz w:val="28"/>
          <w:szCs w:val="28"/>
        </w:rPr>
        <w:t>Závěr</w:t>
      </w:r>
    </w:p>
    <w:p w:rsid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FA795C" w:rsidRDefault="00217A69" w:rsidP="009C06FF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S ohledem na</w:t>
      </w:r>
      <w:r w:rsidR="00FA795C">
        <w:rPr>
          <w:rFonts w:cs="Times New Roman"/>
          <w:bCs/>
          <w:sz w:val="28"/>
          <w:szCs w:val="28"/>
        </w:rPr>
        <w:t xml:space="preserve"> pedagogické, vědecké a odborné výsledky </w:t>
      </w:r>
      <w:r>
        <w:rPr>
          <w:rFonts w:cs="Times New Roman"/>
          <w:bCs/>
          <w:sz w:val="28"/>
          <w:szCs w:val="28"/>
        </w:rPr>
        <w:t xml:space="preserve">uchazečky </w:t>
      </w:r>
      <w:r>
        <w:rPr>
          <w:rFonts w:cs="Times New Roman"/>
          <w:b/>
          <w:bCs/>
          <w:sz w:val="28"/>
          <w:szCs w:val="28"/>
        </w:rPr>
        <w:t>doporučuji a navrhuji, aby jí</w:t>
      </w:r>
      <w:r w:rsidR="00FA795C" w:rsidRPr="009C06FF">
        <w:rPr>
          <w:rFonts w:cs="Times New Roman"/>
          <w:b/>
          <w:bCs/>
          <w:sz w:val="28"/>
          <w:szCs w:val="28"/>
        </w:rPr>
        <w:t xml:space="preserve"> byl udělen vědecko - pedagogický titul </w:t>
      </w:r>
      <w:r w:rsidR="009C06FF">
        <w:rPr>
          <w:rFonts w:cs="Times New Roman"/>
          <w:b/>
          <w:bCs/>
          <w:sz w:val="28"/>
          <w:szCs w:val="28"/>
        </w:rPr>
        <w:t>„</w:t>
      </w:r>
      <w:r w:rsidR="00FA795C" w:rsidRPr="009C06FF">
        <w:rPr>
          <w:rFonts w:cs="Times New Roman"/>
          <w:b/>
          <w:bCs/>
          <w:sz w:val="28"/>
          <w:szCs w:val="28"/>
        </w:rPr>
        <w:t>profesor</w:t>
      </w:r>
      <w:r w:rsidR="009C06FF">
        <w:rPr>
          <w:rFonts w:cs="Times New Roman"/>
          <w:b/>
          <w:bCs/>
          <w:sz w:val="28"/>
          <w:szCs w:val="28"/>
        </w:rPr>
        <w:t>“</w:t>
      </w:r>
      <w:r w:rsidR="00FA795C" w:rsidRPr="009C06FF">
        <w:rPr>
          <w:rFonts w:cs="Times New Roman"/>
          <w:b/>
          <w:bCs/>
          <w:sz w:val="28"/>
          <w:szCs w:val="28"/>
        </w:rPr>
        <w:t xml:space="preserve"> v</w:t>
      </w:r>
      <w:r w:rsidR="009C06FF" w:rsidRPr="009C06FF">
        <w:rPr>
          <w:rFonts w:cs="Times New Roman"/>
          <w:b/>
          <w:bCs/>
          <w:sz w:val="28"/>
          <w:szCs w:val="28"/>
        </w:rPr>
        <w:t xml:space="preserve">e studijním </w:t>
      </w:r>
      <w:r w:rsidR="00FA795C" w:rsidRPr="009C06FF">
        <w:rPr>
          <w:rFonts w:cs="Times New Roman"/>
          <w:b/>
          <w:bCs/>
          <w:sz w:val="28"/>
          <w:szCs w:val="28"/>
        </w:rPr>
        <w:t xml:space="preserve">oboru </w:t>
      </w:r>
      <w:r w:rsidR="009C06FF" w:rsidRPr="009C06FF">
        <w:rPr>
          <w:rFonts w:cs="Times New Roman"/>
          <w:b/>
          <w:bCs/>
          <w:sz w:val="28"/>
          <w:szCs w:val="28"/>
        </w:rPr>
        <w:t>3.4.7. (t</w:t>
      </w:r>
      <w:r w:rsidR="00FA795C" w:rsidRPr="009C06FF">
        <w:rPr>
          <w:rFonts w:cs="Times New Roman"/>
          <w:b/>
          <w:bCs/>
          <w:sz w:val="28"/>
          <w:szCs w:val="28"/>
        </w:rPr>
        <w:t>restní právo</w:t>
      </w:r>
      <w:r w:rsidR="009C06FF" w:rsidRPr="009C06FF">
        <w:rPr>
          <w:rFonts w:cs="Times New Roman"/>
          <w:b/>
          <w:bCs/>
          <w:sz w:val="28"/>
          <w:szCs w:val="28"/>
        </w:rPr>
        <w:t>)</w:t>
      </w:r>
      <w:r w:rsidR="00FA795C" w:rsidRPr="009C06FF">
        <w:rPr>
          <w:rFonts w:cs="Times New Roman"/>
          <w:b/>
          <w:bCs/>
          <w:sz w:val="28"/>
          <w:szCs w:val="28"/>
        </w:rPr>
        <w:t>.</w:t>
      </w:r>
    </w:p>
    <w:p w:rsidR="009C06FF" w:rsidRDefault="009C06FF" w:rsidP="009C06FF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C06FF" w:rsidRDefault="009C06FF" w:rsidP="009C06FF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C06FF" w:rsidRDefault="00217A69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V Brně dne 17</w:t>
      </w:r>
      <w:r w:rsidR="009C06FF" w:rsidRPr="009C06FF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září 2020</w:t>
      </w:r>
    </w:p>
    <w:p w:rsidR="009C06FF" w:rsidRP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C06FF" w:rsidRP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C06FF" w:rsidRPr="009C06FF" w:rsidRDefault="009C06FF" w:rsidP="009C06FF">
      <w:pPr>
        <w:spacing w:line="360" w:lineRule="auto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p</w:t>
      </w:r>
      <w:r w:rsidRPr="009C06FF">
        <w:rPr>
          <w:rFonts w:cs="Times New Roman"/>
          <w:bCs/>
          <w:sz w:val="28"/>
          <w:szCs w:val="28"/>
        </w:rPr>
        <w:t>rof. JUDr. Jaroslav Fenyk, Ph.D., DSc., Univ. Priv. Prof.</w:t>
      </w:r>
    </w:p>
    <w:p w:rsidR="0034675B" w:rsidRPr="009C06FF" w:rsidRDefault="0034675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34675B" w:rsidRDefault="0034675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Pr="00647BC2" w:rsidRDefault="00566BA2" w:rsidP="009C06FF">
      <w:pPr>
        <w:spacing w:line="360" w:lineRule="auto"/>
        <w:jc w:val="both"/>
        <w:rPr>
          <w:sz w:val="28"/>
          <w:szCs w:val="28"/>
        </w:rPr>
      </w:pPr>
    </w:p>
    <w:p w:rsidR="00397910" w:rsidRPr="00647BC2" w:rsidRDefault="00397910" w:rsidP="009C06FF">
      <w:pPr>
        <w:spacing w:line="360" w:lineRule="auto"/>
        <w:jc w:val="both"/>
        <w:rPr>
          <w:sz w:val="28"/>
          <w:szCs w:val="28"/>
        </w:rPr>
      </w:pPr>
    </w:p>
    <w:p w:rsidR="00397910" w:rsidRPr="00647BC2" w:rsidRDefault="00397910" w:rsidP="009C06FF">
      <w:pPr>
        <w:spacing w:line="360" w:lineRule="auto"/>
        <w:jc w:val="both"/>
        <w:rPr>
          <w:sz w:val="28"/>
          <w:szCs w:val="28"/>
        </w:rPr>
      </w:pPr>
    </w:p>
    <w:p w:rsidR="00921192" w:rsidRPr="00647BC2" w:rsidRDefault="00921192" w:rsidP="009C06FF">
      <w:pPr>
        <w:spacing w:line="360" w:lineRule="auto"/>
        <w:jc w:val="both"/>
        <w:rPr>
          <w:sz w:val="28"/>
          <w:szCs w:val="28"/>
        </w:rPr>
      </w:pPr>
    </w:p>
    <w:p w:rsidR="00921192" w:rsidRPr="0050061B" w:rsidRDefault="00921192" w:rsidP="009C06FF">
      <w:pPr>
        <w:spacing w:line="360" w:lineRule="auto"/>
        <w:jc w:val="both"/>
        <w:rPr>
          <w:sz w:val="28"/>
          <w:szCs w:val="28"/>
        </w:rPr>
      </w:pPr>
    </w:p>
    <w:sectPr w:rsidR="00921192" w:rsidRPr="0050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C8" w:rsidRDefault="00BF19C8" w:rsidP="00BF12D3">
      <w:r>
        <w:separator/>
      </w:r>
    </w:p>
  </w:endnote>
  <w:endnote w:type="continuationSeparator" w:id="0">
    <w:p w:rsidR="00BF19C8" w:rsidRDefault="00BF19C8" w:rsidP="00BF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C8" w:rsidRDefault="00BF19C8" w:rsidP="00BF12D3">
      <w:r>
        <w:separator/>
      </w:r>
    </w:p>
  </w:footnote>
  <w:footnote w:type="continuationSeparator" w:id="0">
    <w:p w:rsidR="00BF19C8" w:rsidRDefault="00BF19C8" w:rsidP="00BF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322C"/>
    <w:multiLevelType w:val="hybridMultilevel"/>
    <w:tmpl w:val="3828B988"/>
    <w:lvl w:ilvl="0" w:tplc="C9AA1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A03365"/>
    <w:multiLevelType w:val="hybridMultilevel"/>
    <w:tmpl w:val="C61C9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5"/>
    <w:rsid w:val="00023A77"/>
    <w:rsid w:val="00040DA7"/>
    <w:rsid w:val="00062AD9"/>
    <w:rsid w:val="0006517F"/>
    <w:rsid w:val="000B2243"/>
    <w:rsid w:val="000F1247"/>
    <w:rsid w:val="000F1BC1"/>
    <w:rsid w:val="000F66A7"/>
    <w:rsid w:val="00136FDF"/>
    <w:rsid w:val="00161531"/>
    <w:rsid w:val="00177A62"/>
    <w:rsid w:val="00193F3A"/>
    <w:rsid w:val="00196C02"/>
    <w:rsid w:val="002130B0"/>
    <w:rsid w:val="00216B8E"/>
    <w:rsid w:val="00217A69"/>
    <w:rsid w:val="0022545C"/>
    <w:rsid w:val="0024298E"/>
    <w:rsid w:val="00274A40"/>
    <w:rsid w:val="00301BC9"/>
    <w:rsid w:val="00331F1F"/>
    <w:rsid w:val="0034675B"/>
    <w:rsid w:val="00385487"/>
    <w:rsid w:val="00397910"/>
    <w:rsid w:val="003B0518"/>
    <w:rsid w:val="003C0DF8"/>
    <w:rsid w:val="00402FF8"/>
    <w:rsid w:val="0042259C"/>
    <w:rsid w:val="00450A1F"/>
    <w:rsid w:val="004566BD"/>
    <w:rsid w:val="004912AC"/>
    <w:rsid w:val="004D548A"/>
    <w:rsid w:val="0050061B"/>
    <w:rsid w:val="00555877"/>
    <w:rsid w:val="00566BA2"/>
    <w:rsid w:val="005765B2"/>
    <w:rsid w:val="00580C07"/>
    <w:rsid w:val="006044F2"/>
    <w:rsid w:val="00627EB6"/>
    <w:rsid w:val="00647BC2"/>
    <w:rsid w:val="0074147D"/>
    <w:rsid w:val="00747D86"/>
    <w:rsid w:val="007E072A"/>
    <w:rsid w:val="007F2723"/>
    <w:rsid w:val="0084140C"/>
    <w:rsid w:val="008615A5"/>
    <w:rsid w:val="00864C4A"/>
    <w:rsid w:val="0087604B"/>
    <w:rsid w:val="008C6EC1"/>
    <w:rsid w:val="00921192"/>
    <w:rsid w:val="00934211"/>
    <w:rsid w:val="00972D33"/>
    <w:rsid w:val="0097664E"/>
    <w:rsid w:val="00990C54"/>
    <w:rsid w:val="00993876"/>
    <w:rsid w:val="009C06FF"/>
    <w:rsid w:val="009C25DC"/>
    <w:rsid w:val="009E136A"/>
    <w:rsid w:val="00A0393A"/>
    <w:rsid w:val="00A638A1"/>
    <w:rsid w:val="00AF3546"/>
    <w:rsid w:val="00B04DCB"/>
    <w:rsid w:val="00B11D2C"/>
    <w:rsid w:val="00B1655F"/>
    <w:rsid w:val="00B1773D"/>
    <w:rsid w:val="00B41F83"/>
    <w:rsid w:val="00B53E92"/>
    <w:rsid w:val="00B76FEA"/>
    <w:rsid w:val="00BA1422"/>
    <w:rsid w:val="00BB20E2"/>
    <w:rsid w:val="00BE7FA9"/>
    <w:rsid w:val="00BE7FD5"/>
    <w:rsid w:val="00BF12D3"/>
    <w:rsid w:val="00BF19C8"/>
    <w:rsid w:val="00C27435"/>
    <w:rsid w:val="00C438A0"/>
    <w:rsid w:val="00CD09AC"/>
    <w:rsid w:val="00CD408A"/>
    <w:rsid w:val="00D27848"/>
    <w:rsid w:val="00D448DB"/>
    <w:rsid w:val="00D454D1"/>
    <w:rsid w:val="00D817B1"/>
    <w:rsid w:val="00DE588C"/>
    <w:rsid w:val="00E332BE"/>
    <w:rsid w:val="00E34519"/>
    <w:rsid w:val="00E63016"/>
    <w:rsid w:val="00E802FE"/>
    <w:rsid w:val="00EF2995"/>
    <w:rsid w:val="00F22E25"/>
    <w:rsid w:val="00F406EA"/>
    <w:rsid w:val="00F566E5"/>
    <w:rsid w:val="00F710B0"/>
    <w:rsid w:val="00FA795C"/>
    <w:rsid w:val="00FC6A71"/>
    <w:rsid w:val="00FD39FA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870D-C121-4E69-ADD3-2C63BDD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F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91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BF12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F12D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12D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F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Fenyk Jaroslav</dc:creator>
  <cp:lastModifiedBy>Lihanova Michaela, Mgr.</cp:lastModifiedBy>
  <cp:revision>2</cp:revision>
  <cp:lastPrinted>2019-08-05T13:03:00Z</cp:lastPrinted>
  <dcterms:created xsi:type="dcterms:W3CDTF">2020-09-22T07:35:00Z</dcterms:created>
  <dcterms:modified xsi:type="dcterms:W3CDTF">2020-09-22T07:35:00Z</dcterms:modified>
</cp:coreProperties>
</file>